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8" w:rsidRDefault="00FC4E81">
      <w:r w:rsidRPr="00FC4E81">
        <w:t>ПО ДАННЫМ ФИНАНСОВОГО УПРАВЛЕНИЯ АДМИНИСТРАЦИИ МУНИЦИПАЛЬНОГО РАЙОНА БАЙМАКСКИЙ РАЙОН РЕСПУБЛИКИ БАШКОРТОСТАН, ПО СОСТОЯНИЮ НА 1 МАЯ 2021 ГОДА ИСПОЛНЕНИЕ КОНСОЛИДИРОВАННОГО БЮДЖЕТА АДМИНИСТРАЦИИ СЕЛЬСКОГО ПОСЕЛЕНИЯ ТАВЛЫКАЕВСКИЙ СЕЛЬСОВЕТ БАЙМАКСКИЙ РАЙОН ПО ДОХОДАМ СОСТАВИЛ 81319,21 ТЫС. РУБЛЕЙ ИЛИ 9,18%. К ГОДОВОМУ ПЛАНУ. ОСНОВНЫМИ ИСТОЧНИКАМИ ДОХОДОВ В СТРУКТУРЕ НАЛОГОВЫХ И НЕНАЛОГОВЫХ ПОСТУПЛЕНИЙ, ЯВЛЯЮТСЯ: НАЛОГ НА ИМУЩЕСТВО —  -135,93РУБ. ЧТО СОСТАВЛЯЕТ -0,28% ОТ НАЛОГОВЫХ И НЕНАЛОГОВЫХ ДОХОДОВ; ЕДИНЫЙ СЕЛЬСКОХОЗЯЙСТВЕННЫЙ НАЛОГ — 29963,70 ТЫС. РУБ, ИЛИ 22,87% В СТРУКТУРЕ НАЛОГОВЫХ И НЕНАЛОГОВЫХ ДОХОДОВ ;НДФЛ – 18028,09ТЫС. РУБЛЕЙ ЧТО СОСТАВЛЯЕТ 29,55% ОТ НАЛОГОВЫХ И НЕНАЛОГОВЫХ ДОХОДОВ ,ГОСУДАРСТВЕННАЯ ПОШЛИНА-2800,00 ТЫС. РУБЛЕЙ ЧТО СОСТАВЛЯЕТ 28,00% ОТ НАЛОНОВЫХ И НЕНАЛОГОВЫХ ДОХОДОВ,ПРОЧИЕ НЕНАЛОГОВЫЕ ДОХОДЫ -8831,53ТЫС РУБЛЕЙ, ЗЕМЕЛЬНЫЙ НАЛОГ- 21831,82 ТЫС</w:t>
      </w:r>
      <w:proofErr w:type="gramStart"/>
      <w:r w:rsidRPr="00FC4E81">
        <w:t>.Р</w:t>
      </w:r>
      <w:proofErr w:type="gramEnd"/>
      <w:r w:rsidRPr="00FC4E81">
        <w:t>УБ, ЧТО СОСТАВЛЯЕТ 3,55% ОТ НАЛОГОВЫХ И НЕНАЛОГОВЫХ ДОХОДОВ,ФУНКЦИОНИРОВАНИЕ ВЫСШЕГО ДОЛЖНОСТНОГО ЛИЦА СУБЪЕКТА РОССИЙСКОЙ ФЕДЕРАЦИИ И МУНИЦИПАЛЬНОГО ОБРАЗОВАНИЯ -240204,39 ТЫС. РУБЛЕЙ ЧТО СОСТАВЛЯЕТ 30,70% ОТ НАЛОГОВЫХ И НЕНАЛОГОВЫХ ДОХОДОВ</w:t>
      </w:r>
      <w:proofErr w:type="gramStart"/>
      <w:r w:rsidRPr="00FC4E81">
        <w:t xml:space="preserve"> ,</w:t>
      </w:r>
      <w:proofErr w:type="gramEnd"/>
      <w:r w:rsidRPr="00FC4E81">
        <w:t>БЕЗВОЗМЕЗДНЫЕ ПОСТУПЛЕНИЯ СОСТАВИЛИ 1097563,06 РУБЛЕЙ, ЧТО СОСТАВЛЯЕТ 40,47% ОТ ОБЩЕГО ДОХОДА ПОСТУПИВШИХ ЗА ЧЕТВЕРТЫЙ МЕСЯЦ 2021 Г. РАСХОДЫ МУНИЦИПАЛЬНОГО БЮДЖЕТА БАЙМАКСКИЙ РАЙОН РЕСПУБЛИКИ БАШКОРТОСТАН ЗА МАЙ МЕСЯЦ 2021 ГОДА ПРОФИНАНСИРОВАНЫ В ОБЪЕМЕ 1178882,27 ТЫС. РУБЛЕЙ. ВЫПОЛНЕНИЕ ГОДОВОГО ПЛАНА СОСТАВИЛО 32,76%.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386659,88ТЫС. РУБ. ИЛИ 23,24% ОБЩИХ РАСХОДОВ ЗА ДАННЫЙ ПЕРИОД.</w:t>
      </w:r>
    </w:p>
    <w:sectPr w:rsidR="00E57858" w:rsidSect="00E5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81"/>
    <w:rsid w:val="00E57858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2021-07-21T04:51:00Z</dcterms:created>
  <dcterms:modified xsi:type="dcterms:W3CDTF">2021-07-21T04:52:00Z</dcterms:modified>
</cp:coreProperties>
</file>