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407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9D3CEF" w:rsidRPr="009D3CEF" w:rsidTr="009F4A00"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3CEF" w:rsidRPr="009D3CEF" w:rsidRDefault="009D3CEF" w:rsidP="009D3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  РЕСПУБЛИКА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БАЙМАК РАЙОНЫ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РАЙОНЫНЫН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ТАУЛЫКАЙ АУЫЛ СОВЕТЫ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БИЛӘМӘ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hЕ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CEF" w:rsidRPr="009D3CEF" w:rsidRDefault="009D3CEF" w:rsidP="009D3CEF">
            <w:pPr>
              <w:tabs>
                <w:tab w:val="left" w:pos="122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CEF" w:rsidRPr="009D3CEF" w:rsidRDefault="009D3CEF" w:rsidP="009D3CEF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 Башкортостан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9D3CEF" w:rsidRPr="009D3CEF" w:rsidRDefault="009D3CEF" w:rsidP="009D3CEF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Баймак районы,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D3CEF" w:rsidRPr="009D3CEF" w:rsidRDefault="009D3CEF" w:rsidP="009D3CEF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17</w:t>
            </w:r>
          </w:p>
          <w:p w:rsidR="009D3CEF" w:rsidRPr="009D3CEF" w:rsidRDefault="009D3CEF" w:rsidP="009D3CEF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D3CEF" w:rsidRPr="009D3CEF" w:rsidRDefault="009D3CEF" w:rsidP="009D3C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CD28DC" wp14:editId="18A54B8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9D3CEF" w:rsidRPr="009D3CEF" w:rsidRDefault="009D3CEF" w:rsidP="009D3CE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  <w:p w:rsidR="009D3CEF" w:rsidRPr="009D3CEF" w:rsidRDefault="009D3CEF" w:rsidP="009D3C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val="x-none" w:eastAsia="x-none"/>
              </w:rPr>
            </w:pPr>
          </w:p>
          <w:p w:rsidR="009D3CEF" w:rsidRPr="009D3CEF" w:rsidRDefault="009D3CEF" w:rsidP="009D3C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</w:t>
      </w:r>
      <w:r w:rsidRPr="009D3C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9D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№96</w:t>
      </w:r>
      <w:r w:rsidRPr="009D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РЕШЕНИЕ</w:t>
      </w:r>
    </w:p>
    <w:p w:rsidR="009D3CEF" w:rsidRPr="00EA4E23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4E23" w:rsidRPr="00EA4E2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A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2022</w:t>
      </w:r>
      <w:r w:rsidR="00EA4E23" w:rsidRPr="00EA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="00EA4E23" w:rsidRPr="00EA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4E23" w:rsidRPr="00EA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4E23" w:rsidRPr="00EA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23</w:t>
      </w:r>
      <w:r w:rsidRPr="00EA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D3CEF" w:rsidRPr="009D3CEF" w:rsidRDefault="009D3CEF" w:rsidP="009D3CEF">
      <w:pPr>
        <w:tabs>
          <w:tab w:val="left" w:pos="936"/>
          <w:tab w:val="center" w:pos="4677"/>
          <w:tab w:val="left" w:pos="7080"/>
        </w:tabs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Pr="009D3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СЕЛЬСКОГО ПОСЕЛЕНИЯ ТАВЛЫКАЕВСКИЙ СЕЛЬСОВЕТ МУНИЦИПАЛЬНОГО РАЙОНА </w:t>
      </w:r>
      <w:proofErr w:type="gramStart"/>
      <w:r w:rsidRPr="009D3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БАЙМАКСКИЙ  РАЙОН</w:t>
      </w:r>
      <w:proofErr w:type="gramEnd"/>
      <w:r w:rsidRPr="009D3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D3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НА 2023 ГОД И НА ПЛАНОВЫЙ ПЕРИОД 2024 И 2025 ГОДОВ.</w:t>
      </w:r>
    </w:p>
    <w:p w:rsidR="009D3CEF" w:rsidRPr="009D3CEF" w:rsidRDefault="009D3CEF" w:rsidP="009D3CEF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Тавлыкаевский</w:t>
      </w:r>
      <w:proofErr w:type="spell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(далее – поселения) РЕШИЛ:</w:t>
      </w:r>
    </w:p>
    <w:p w:rsidR="009D3CEF" w:rsidRPr="009D3CEF" w:rsidRDefault="009D3CEF" w:rsidP="009D3CEF">
      <w:pPr>
        <w:numPr>
          <w:ilvl w:val="0"/>
          <w:numId w:val="1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основные характеристики бюджета </w:t>
      </w:r>
      <w:proofErr w:type="gram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 на</w:t>
      </w:r>
      <w:proofErr w:type="gram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год:</w:t>
      </w:r>
    </w:p>
    <w:p w:rsidR="009D3CEF" w:rsidRPr="009D3CEF" w:rsidRDefault="009D3CEF" w:rsidP="009D3CE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прогнозируемый общий объем доходов бюджета поселения в </w:t>
      </w:r>
      <w:proofErr w:type="gram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сумме  4072150</w:t>
      </w:r>
      <w:proofErr w:type="gram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,00 рублей;</w:t>
      </w:r>
    </w:p>
    <w:p w:rsidR="009D3CEF" w:rsidRPr="009D3CEF" w:rsidRDefault="009D3CEF" w:rsidP="009D3CE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бюджета поселения в сумме 4072150,00 рублей;</w:t>
      </w:r>
    </w:p>
    <w:p w:rsidR="009D3CEF" w:rsidRPr="009D3CEF" w:rsidRDefault="009D3CEF" w:rsidP="009D3CE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дефицита бюджета поселения в сумме 0,00 рублей.</w:t>
      </w:r>
    </w:p>
    <w:p w:rsidR="009D3CEF" w:rsidRPr="009D3CEF" w:rsidRDefault="009D3CEF" w:rsidP="009D3CEF">
      <w:pPr>
        <w:numPr>
          <w:ilvl w:val="0"/>
          <w:numId w:val="1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основные характеристики бюджета поселения на плановый период 2024 и 2025 годов:</w:t>
      </w:r>
    </w:p>
    <w:p w:rsidR="009D3CEF" w:rsidRPr="009D3CEF" w:rsidRDefault="009D3CEF" w:rsidP="009D3CEF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 общий</w:t>
      </w:r>
      <w:proofErr w:type="gram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объем доходов бюджета поселения на 2024 год в сумме 3281250,00 рублей и на 2025 год в сумме 3328650,00 рублей;</w:t>
      </w:r>
    </w:p>
    <w:p w:rsidR="009D3CEF" w:rsidRPr="009D3CEF" w:rsidRDefault="009D3CEF" w:rsidP="009D3CEF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бюджета поселения на 2024 год в сумме 3281250,00 рублей и на 2025 год в сумме 3328650,00 рублей, в том числе условно утвержденные расходы 59420,00 рублей на 2024 год и 120130,00 рублей на 2025 год;</w:t>
      </w:r>
    </w:p>
    <w:p w:rsidR="009D3CEF" w:rsidRPr="009D3CEF" w:rsidRDefault="009D3CEF" w:rsidP="009D3CEF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бюджета поселения на 2023 и на 2025 годы в сумме 0,00 рублей.</w:t>
      </w:r>
    </w:p>
    <w:p w:rsidR="009D3CEF" w:rsidRPr="009D3CEF" w:rsidRDefault="009D3CEF" w:rsidP="009D3C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Установить размер резервного фонда Администрации сельского поселения </w:t>
      </w:r>
      <w:proofErr w:type="spell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Тавлыкаевский</w:t>
      </w:r>
      <w:proofErr w:type="spell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</w:t>
      </w:r>
      <w:proofErr w:type="gram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Башкортостан  на</w:t>
      </w:r>
      <w:proofErr w:type="gram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год и на плановый период 2024 и 2025 годов в сумме 3 000,00 рублей ежегодно.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Установить поступления доходов в бюджет поселения на 2023 год и </w:t>
      </w:r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2023 и 2024 </w:t>
      </w:r>
      <w:proofErr w:type="gramStart"/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 </w:t>
      </w: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прогнозируемом объеме согласно приложению №1 к настоящему решению.</w:t>
      </w:r>
    </w:p>
    <w:p w:rsidR="009D3CEF" w:rsidRPr="009D3CEF" w:rsidRDefault="009D3CEF" w:rsidP="009D3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9D3C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в пределах общего объема расходов бюджета сельского поселения </w:t>
      </w:r>
      <w:proofErr w:type="spellStart"/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поселения:</w:t>
      </w:r>
    </w:p>
    <w:p w:rsidR="009D3CEF" w:rsidRPr="009D3CEF" w:rsidRDefault="009D3CEF" w:rsidP="009D3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2023год и на плановый период 2024 и 2025 годов согласно приложению № 2 к настоящему Решению;</w:t>
      </w:r>
    </w:p>
    <w:p w:rsidR="009D3CEF" w:rsidRPr="009D3CEF" w:rsidRDefault="009D3CEF" w:rsidP="009D3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8.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9D3CEF" w:rsidRPr="009D3CEF" w:rsidRDefault="009D3CEF" w:rsidP="009D3CEF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9D3CEF" w:rsidRPr="009D3CEF" w:rsidRDefault="009D3CEF" w:rsidP="009D3CEF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размере до 30 процентов суммы муниципального контракта (договора), если иное не предусмотрено законодательством Российской </w:t>
      </w: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Федерации, Республики Башкортостан – по остальным контрактам (договорам).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10. Установить: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верхний предел муниципального внутреннего долга на 1 января 2024 </w:t>
      </w:r>
      <w:proofErr w:type="gram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 в</w:t>
      </w:r>
      <w:proofErr w:type="gram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сумме 0,0  рублей, на 1 января 2025 года в сумме 0,0 рублей, на 1 января 2026 года в сумме 0,0  рублей, в том числе верхний предел муниципального долга по муниципальным гарантиям на 1 января 2024 года в сумме 0,0 рублей, на 1 января 2025 года в сумме 0,0 рублей, на 1 января 2026 в сумме 0,0   рублей.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2023 года несостоятельными (банкротами);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9D3CEF" w:rsidRPr="009D3CEF" w:rsidRDefault="009D3CEF" w:rsidP="009D3CE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9D3CEF" w:rsidRPr="009D3CEF" w:rsidRDefault="009D3CEF" w:rsidP="009D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9D3CEF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9D3CEF">
        <w:rPr>
          <w:rFonts w:ascii="Arial" w:eastAsia="Times New Roman" w:hAnsi="Arial" w:cs="Arial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2) уточнение источников внутреннего финансирования дефицита бюджета сельского поселения;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 xml:space="preserve"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lastRenderedPageBreak/>
        <w:t>такие изменения не связаны с определением видов и объемов межбюджетных трансфертов;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9D3CEF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9D3CEF" w:rsidRPr="009D3CEF" w:rsidRDefault="009D3CEF" w:rsidP="009D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14. Настоящее решение вступает в силу с 1 января 2023 года, подлежит размещению на сайте </w:t>
      </w:r>
      <w:hyperlink r:id="rId6" w:history="1">
        <w:r w:rsidRPr="009D3CE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tavl-sp@yandex.r</w:t>
        </w:r>
      </w:hyperlink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официальному обнародованию на информационном стенде здания сельского поселения не позднее 7 дней после его подписания в установленном порядке.</w:t>
      </w:r>
    </w:p>
    <w:p w:rsidR="009D3CEF" w:rsidRPr="009D3CEF" w:rsidRDefault="009D3CEF" w:rsidP="009D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</w:p>
    <w:p w:rsid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Тавлыкаевский</w:t>
      </w:r>
      <w:proofErr w:type="spell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</w:t>
      </w:r>
      <w:proofErr w:type="gramStart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Башкортостан:   </w:t>
      </w:r>
      <w:proofErr w:type="gramEnd"/>
      <w:r w:rsidRPr="009D3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Саитов Ф.А.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551" w:type="dxa"/>
        <w:tblInd w:w="-426" w:type="dxa"/>
        <w:tblLook w:val="01E0" w:firstRow="1" w:lastRow="1" w:firstColumn="1" w:lastColumn="1" w:noHBand="0" w:noVBand="0"/>
      </w:tblPr>
      <w:tblGrid>
        <w:gridCol w:w="903"/>
        <w:gridCol w:w="3800"/>
        <w:gridCol w:w="756"/>
        <w:gridCol w:w="2696"/>
        <w:gridCol w:w="269"/>
        <w:gridCol w:w="140"/>
        <w:gridCol w:w="122"/>
        <w:gridCol w:w="148"/>
        <w:gridCol w:w="82"/>
        <w:gridCol w:w="115"/>
        <w:gridCol w:w="580"/>
        <w:gridCol w:w="432"/>
        <w:gridCol w:w="79"/>
        <w:gridCol w:w="313"/>
        <w:gridCol w:w="1116"/>
      </w:tblGrid>
      <w:tr w:rsidR="009D3CEF" w:rsidRPr="009D3CEF" w:rsidTr="009F4A00">
        <w:trPr>
          <w:gridBefore w:val="1"/>
          <w:gridAfter w:val="4"/>
          <w:wBefore w:w="1007" w:type="dxa"/>
          <w:wAfter w:w="1060" w:type="dxa"/>
        </w:trPr>
        <w:tc>
          <w:tcPr>
            <w:tcW w:w="4419" w:type="dxa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9" w:type="dxa"/>
            <w:gridSpan w:val="2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к решению Совета сельского поселения </w:t>
            </w:r>
            <w:proofErr w:type="spellStart"/>
            <w:proofErr w:type="gram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9D3CEF" w:rsidRPr="009D3CEF" w:rsidRDefault="009D3CEF" w:rsidP="009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12»   декабря 2022   года  № 94 «О бюджете сельского поселения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2023  год и на плановый период 2024  и 2025  годов»</w:t>
            </w: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31" w:type="dxa"/>
            <w:gridSpan w:val="3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4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gridAfter w:val="3"/>
          <w:wAfter w:w="628" w:type="dxa"/>
          <w:trHeight w:val="839"/>
        </w:trPr>
        <w:tc>
          <w:tcPr>
            <w:tcW w:w="9304" w:type="dxa"/>
            <w:gridSpan w:val="5"/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2023 год </w:t>
            </w: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плановый период 2024 и 2025 годов.</w:t>
            </w:r>
          </w:p>
        </w:tc>
        <w:tc>
          <w:tcPr>
            <w:tcW w:w="410" w:type="dxa"/>
            <w:gridSpan w:val="3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gridAfter w:val="2"/>
          <w:wAfter w:w="549" w:type="dxa"/>
          <w:trHeight w:val="255"/>
        </w:trPr>
        <w:tc>
          <w:tcPr>
            <w:tcW w:w="633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CEF" w:rsidRPr="009D3CEF" w:rsidRDefault="009D3CEF" w:rsidP="009D3C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3"/>
            <w:tcBorders>
              <w:left w:val="nil"/>
              <w:bottom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left w:val="nil"/>
              <w:bottom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рублях)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gridAfter w:val="3"/>
          <w:wAfter w:w="628" w:type="dxa"/>
          <w:trHeight w:val="413"/>
        </w:trPr>
        <w:tc>
          <w:tcPr>
            <w:tcW w:w="6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6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4 072 150,00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3 281 250,00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3 328 650,00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1 00 00000 00 0000 000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849 400,00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867 500,00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904 400,00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77 300,00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1 01 02021 01 0000 110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1 05 00000 00 0000 000     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25 700,00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    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760 300,00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771 400,00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703 600,00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714 300,00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725 100,00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1 0606033 10 0000 110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683 600,00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694 300,00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705 100,00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683 600,00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694 300,00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705 100,00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1 08 00000 00 0000 000    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2 00 00000 00 0000 000     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3 222 750,00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2 413 750,00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2 424 250,00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CEF" w:rsidRPr="009D3CEF" w:rsidRDefault="009D3CEF" w:rsidP="009D3CEF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2 02 00000 00 0000 000     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3 222 750,00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2 413 750,00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2 424 250,00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1 826 400,00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1 509 300,00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1 498 200,00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1 826 400,00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1 509 300,00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1 498 200,00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1 826 400,00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1 509 300,00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1 498 200,00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886 650,00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386650,00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2 02 40 014 00 0000 150</w:t>
            </w:r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2 02 40 014 10 0000 150</w:t>
            </w:r>
          </w:p>
          <w:p w:rsidR="009D3CEF" w:rsidRPr="009D3CEF" w:rsidRDefault="009D3CEF" w:rsidP="009D3CE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2 02 49999 10 0000  150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9F4A0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EF" w:rsidRPr="009D3CEF" w:rsidRDefault="009D3CEF" w:rsidP="009D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СП)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</w:t>
            </w:r>
            <w:proofErr w:type="gramStart"/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7404  150</w:t>
            </w:r>
            <w:proofErr w:type="gramEnd"/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A00" w:rsidRDefault="009F4A00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A00" w:rsidRDefault="009F4A00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A00" w:rsidRDefault="009F4A00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A00" w:rsidRDefault="009F4A00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A00" w:rsidRPr="009D3CEF" w:rsidRDefault="009F4A00" w:rsidP="009D3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9D3CEF" w:rsidRPr="009D3CEF" w:rsidTr="003A2660">
        <w:trPr>
          <w:jc w:val="right"/>
        </w:trPr>
        <w:tc>
          <w:tcPr>
            <w:tcW w:w="5464" w:type="dxa"/>
          </w:tcPr>
          <w:p w:rsidR="009D3CEF" w:rsidRPr="009D3CEF" w:rsidRDefault="009D3CEF" w:rsidP="009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№2 к решению Совета сельского поселения </w:t>
            </w:r>
            <w:proofErr w:type="spellStart"/>
            <w:proofErr w:type="gram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9D3CEF" w:rsidRPr="009D3CEF" w:rsidRDefault="009D3CEF" w:rsidP="009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12»   декабря 2022   года  № 94 «О бюджете сельского поселения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2023  год и на плановый период 2024  и 2025  годов»</w:t>
            </w: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 сельского</w:t>
      </w:r>
      <w:proofErr w:type="gram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 2023 год и на плановый период 2024 и 2025 годов по разделам, подразделам, целевым статьям </w:t>
      </w:r>
    </w:p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группам </w:t>
      </w:r>
      <w:proofErr w:type="gram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 расходов</w:t>
      </w:r>
      <w:proofErr w:type="gram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бюджетов.</w:t>
      </w:r>
    </w:p>
    <w:p w:rsidR="009D3CEF" w:rsidRPr="009D3CEF" w:rsidRDefault="009D3CEF" w:rsidP="009D3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рублях)</w:t>
      </w:r>
    </w:p>
    <w:tbl>
      <w:tblPr>
        <w:tblW w:w="15701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4789"/>
        <w:gridCol w:w="2866"/>
        <w:gridCol w:w="709"/>
        <w:gridCol w:w="1417"/>
        <w:gridCol w:w="142"/>
        <w:gridCol w:w="567"/>
        <w:gridCol w:w="1559"/>
        <w:gridCol w:w="1559"/>
        <w:gridCol w:w="1418"/>
      </w:tblGrid>
      <w:tr w:rsidR="009D3CEF" w:rsidRPr="009D3CEF" w:rsidTr="003A2660">
        <w:trPr>
          <w:gridBefore w:val="1"/>
          <w:wBefore w:w="675" w:type="dxa"/>
          <w:trHeight w:hRule="exact" w:val="362"/>
        </w:trPr>
        <w:tc>
          <w:tcPr>
            <w:tcW w:w="76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EF" w:rsidRPr="009D3CEF" w:rsidTr="003A2660">
        <w:trPr>
          <w:gridBefore w:val="1"/>
          <w:wBefore w:w="675" w:type="dxa"/>
          <w:trHeight w:hRule="exact" w:val="435"/>
        </w:trPr>
        <w:tc>
          <w:tcPr>
            <w:tcW w:w="76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326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4 072 150,00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3 281 250,00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3 328 650,00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278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2 675 800,00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2 317 380,00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2 282 470,00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692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339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278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1112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9D3CEF" w:rsidRPr="009D3CEF" w:rsidTr="003A2660">
        <w:trPr>
          <w:gridBefore w:val="1"/>
          <w:wBefore w:w="675" w:type="dxa"/>
          <w:trHeight w:val="815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9D3CEF" w:rsidRPr="009D3CEF" w:rsidTr="003A2660">
        <w:trPr>
          <w:gridBefore w:val="1"/>
          <w:wBefore w:w="675" w:type="dxa"/>
          <w:trHeight w:val="239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9D3CEF" w:rsidRPr="009D3CEF" w:rsidTr="003A2660">
        <w:trPr>
          <w:gridBefore w:val="1"/>
          <w:wBefore w:w="675" w:type="dxa"/>
          <w:trHeight w:val="27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1203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463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352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288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316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288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326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D3CEF" w:rsidRPr="009D3CEF" w:rsidTr="003A2660">
        <w:trPr>
          <w:gridBefore w:val="1"/>
          <w:wBefore w:w="675" w:type="dxa"/>
          <w:trHeight w:val="318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3A2660">
        <w:trPr>
          <w:gridBefore w:val="1"/>
          <w:wBefore w:w="675" w:type="dxa"/>
          <w:trHeight w:val="286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3A2660">
        <w:trPr>
          <w:gridBefore w:val="1"/>
          <w:wBefore w:w="675" w:type="dxa"/>
          <w:trHeight w:val="286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68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1149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354800,00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558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184 600,00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352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307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416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Before w:val="1"/>
          <w:wBefore w:w="675" w:type="dxa"/>
          <w:trHeight w:hRule="exact" w:val="301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Before w:val="1"/>
          <w:wBefore w:w="675" w:type="dxa"/>
          <w:trHeight w:val="243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Before w:val="1"/>
          <w:wBefore w:w="675" w:type="dxa"/>
          <w:trHeight w:val="243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Before w:val="1"/>
          <w:wBefore w:w="675" w:type="dxa"/>
          <w:trHeight w:val="33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Before w:val="1"/>
          <w:wBefore w:w="675" w:type="dxa"/>
          <w:trHeight w:val="312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Before w:val="1"/>
          <w:wBefore w:w="675" w:type="dxa"/>
          <w:trHeight w:val="605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Before w:val="1"/>
          <w:wBefore w:w="675" w:type="dxa"/>
          <w:trHeight w:val="584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Before w:val="1"/>
          <w:wBefore w:w="675" w:type="dxa"/>
          <w:trHeight w:val="413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</w:tr>
      <w:tr w:rsidR="009D3CEF" w:rsidRPr="009D3CEF" w:rsidTr="003A2660">
        <w:tblPrEx>
          <w:jc w:val="right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5245" w:type="dxa"/>
          <w:jc w:val="right"/>
        </w:trPr>
        <w:tc>
          <w:tcPr>
            <w:tcW w:w="5464" w:type="dxa"/>
            <w:gridSpan w:val="2"/>
          </w:tcPr>
          <w:p w:rsidR="009D3CEF" w:rsidRPr="009D3CEF" w:rsidRDefault="009D3CEF" w:rsidP="009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3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4A00" w:rsidRDefault="009F4A00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4A00" w:rsidRPr="009D3CEF" w:rsidRDefault="009F4A00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3 к решению Совета сельского поселения </w:t>
            </w:r>
            <w:proofErr w:type="spellStart"/>
            <w:proofErr w:type="gram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9D3CEF" w:rsidRPr="009D3CEF" w:rsidRDefault="009D3CEF" w:rsidP="009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12»   декабря 2022   года  № 94 «О бюджете сельского поселения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2023  год и на плановый период 2024  и 2025  годов»</w:t>
            </w: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Распределение бюджетных ассигнований сельского поселения </w:t>
      </w:r>
      <w:proofErr w:type="spell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</w:p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 на 2023 год и на плановый период 2024 и 2025 годов </w:t>
      </w:r>
      <w:proofErr w:type="gram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целевым</w:t>
      </w:r>
      <w:proofErr w:type="gram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 (муниципальным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 сельского</w:t>
      </w:r>
      <w:proofErr w:type="gram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непрограммным направлениям деятельности), группам видов расходов классификации</w:t>
      </w:r>
    </w:p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</w:t>
      </w:r>
    </w:p>
    <w:p w:rsidR="009D3CEF" w:rsidRPr="009D3CEF" w:rsidRDefault="009D3CEF" w:rsidP="009D3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E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4984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1"/>
        <w:gridCol w:w="1701"/>
        <w:gridCol w:w="709"/>
        <w:gridCol w:w="1418"/>
        <w:gridCol w:w="1417"/>
        <w:gridCol w:w="1418"/>
        <w:gridCol w:w="100"/>
      </w:tblGrid>
      <w:tr w:rsidR="009D3CEF" w:rsidRPr="009D3CEF" w:rsidTr="003A2660">
        <w:trPr>
          <w:gridAfter w:val="1"/>
          <w:wAfter w:w="100" w:type="dxa"/>
          <w:trHeight w:hRule="exact" w:val="652"/>
        </w:trPr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hRule="exact" w:val="652"/>
        </w:trPr>
        <w:tc>
          <w:tcPr>
            <w:tcW w:w="8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326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4 072 150,00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3 328 650,00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42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hRule="exact" w:val="27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64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70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trHeight w:hRule="exact" w:val="55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EF" w:rsidRPr="009D3CEF" w:rsidTr="003A2660">
        <w:trPr>
          <w:trHeight w:hRule="exact" w:val="55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val="35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3 185 500,00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2 894 600,00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2 942 000,00</w:t>
            </w:r>
          </w:p>
        </w:tc>
      </w:tr>
      <w:tr w:rsidR="009D3CEF" w:rsidRPr="009D3CEF" w:rsidTr="003A2660">
        <w:trPr>
          <w:gridAfter w:val="1"/>
          <w:wAfter w:w="100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</w:tr>
      <w:tr w:rsidR="009D3CEF" w:rsidRPr="009D3CEF" w:rsidTr="003A2660">
        <w:trPr>
          <w:gridAfter w:val="1"/>
          <w:wAfter w:w="100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</w:tr>
      <w:tr w:rsidR="009D3CEF" w:rsidRPr="009D3CEF" w:rsidTr="003A2660">
        <w:trPr>
          <w:gridAfter w:val="1"/>
          <w:wAfter w:w="100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1 688 602,00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1 295 272,00</w:t>
            </w: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1 652 662,00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1 295 272,00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99 9 90 0000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9D3CEF" w:rsidRPr="009D3CEF" w:rsidTr="003A2660">
        <w:trPr>
          <w:jc w:val="right"/>
        </w:trPr>
        <w:tc>
          <w:tcPr>
            <w:tcW w:w="5464" w:type="dxa"/>
          </w:tcPr>
          <w:p w:rsidR="009D3CEF" w:rsidRPr="009D3CEF" w:rsidRDefault="009D3CEF" w:rsidP="009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4 к решению Совета сельского поселения </w:t>
            </w:r>
            <w:proofErr w:type="spellStart"/>
            <w:proofErr w:type="gram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9D3CEF" w:rsidRPr="009D3CEF" w:rsidRDefault="009D3CEF" w:rsidP="009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от  «12»   декабря 2022   года  № 94 «О бюджете сельского поселения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 </w:t>
            </w:r>
            <w:proofErr w:type="spellStart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9D3CE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2023  год и на плановый период 2024  и 2025  годов»</w:t>
            </w:r>
            <w:r w:rsidRPr="009D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Ведомственная структура расходов бюджета сельского поселения</w:t>
      </w:r>
    </w:p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2023 год и</w:t>
      </w:r>
    </w:p>
    <w:p w:rsidR="009D3CEF" w:rsidRPr="009D3CEF" w:rsidRDefault="009D3CEF" w:rsidP="009D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2024 и 2025 годов.</w:t>
      </w:r>
    </w:p>
    <w:p w:rsidR="009D3CEF" w:rsidRPr="009D3CEF" w:rsidRDefault="009D3CEF" w:rsidP="009D3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рублях</w:t>
      </w:r>
      <w:proofErr w:type="gramEnd"/>
      <w:r w:rsidRPr="009D3C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416" w:type="dxa"/>
        <w:tblInd w:w="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5"/>
        <w:gridCol w:w="708"/>
        <w:gridCol w:w="1701"/>
        <w:gridCol w:w="567"/>
        <w:gridCol w:w="1560"/>
        <w:gridCol w:w="1417"/>
        <w:gridCol w:w="1418"/>
        <w:gridCol w:w="100"/>
      </w:tblGrid>
      <w:tr w:rsidR="009D3CEF" w:rsidRPr="009D3CEF" w:rsidTr="003A2660">
        <w:trPr>
          <w:gridAfter w:val="1"/>
          <w:wAfter w:w="100" w:type="dxa"/>
          <w:trHeight w:hRule="exact" w:val="320"/>
        </w:trPr>
        <w:tc>
          <w:tcPr>
            <w:tcW w:w="7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hRule="exact" w:val="552"/>
        </w:trPr>
        <w:tc>
          <w:tcPr>
            <w:tcW w:w="7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32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4 072 150,00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3 328 650,00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27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hRule="exact" w:val="35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2 675 800,00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2 317 380,00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2 282 470,00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570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27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4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9D3CEF" w:rsidRPr="009D3CEF" w:rsidTr="003A2660">
        <w:trPr>
          <w:gridAfter w:val="1"/>
          <w:wAfter w:w="100" w:type="dxa"/>
          <w:trHeight w:val="112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360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9D3CEF" w:rsidRPr="009D3CEF" w:rsidTr="003A2660">
        <w:trPr>
          <w:gridAfter w:val="1"/>
          <w:wAfter w:w="100" w:type="dxa"/>
          <w:trHeight w:val="270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672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63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352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28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28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46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D3CEF" w:rsidRPr="009D3CEF" w:rsidTr="003A2660">
        <w:trPr>
          <w:gridAfter w:val="1"/>
          <w:wAfter w:w="100" w:type="dxa"/>
          <w:trHeight w:val="31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D3CEF" w:rsidRPr="009D3CEF" w:rsidTr="003A2660">
        <w:trPr>
          <w:gridAfter w:val="1"/>
          <w:wAfter w:w="100" w:type="dxa"/>
          <w:trHeight w:val="28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D3CEF" w:rsidRPr="009D3CEF" w:rsidTr="003A2660">
        <w:trPr>
          <w:gridAfter w:val="1"/>
          <w:wAfter w:w="100" w:type="dxa"/>
          <w:trHeight w:val="28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477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25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55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9D3CEF" w:rsidRPr="009D3CEF" w:rsidTr="003A2660">
        <w:trPr>
          <w:trHeight w:hRule="exact" w:val="697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EF" w:rsidRPr="009D3CEF" w:rsidTr="003A2660">
        <w:trPr>
          <w:trHeight w:hRule="exact" w:val="55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hRule="exact" w:val="301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After w:val="1"/>
          <w:wAfter w:w="100" w:type="dxa"/>
          <w:trHeight w:hRule="exact" w:val="301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 сельского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9D3CEF" w:rsidRPr="009D3CEF" w:rsidTr="003A2660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val="585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CEF" w:rsidRPr="009D3CEF" w:rsidTr="003A2660">
        <w:trPr>
          <w:gridAfter w:val="1"/>
          <w:wAfter w:w="100" w:type="dxa"/>
          <w:trHeight w:val="462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EF" w:rsidRPr="009D3CEF" w:rsidRDefault="009D3CEF" w:rsidP="009D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</w:tr>
    </w:tbl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CEF" w:rsidRPr="009D3CEF" w:rsidRDefault="009D3CEF" w:rsidP="009D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CEF" w:rsidRPr="009D3CEF" w:rsidRDefault="009D3CEF" w:rsidP="009D3CEF"/>
    <w:p w:rsidR="00A43512" w:rsidRDefault="00A43512"/>
    <w:sectPr w:rsidR="00A43512" w:rsidSect="000A11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87AD1"/>
    <w:multiLevelType w:val="hybridMultilevel"/>
    <w:tmpl w:val="D69491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677E95"/>
    <w:multiLevelType w:val="hybridMultilevel"/>
    <w:tmpl w:val="F04AF67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33941C6"/>
    <w:multiLevelType w:val="hybridMultilevel"/>
    <w:tmpl w:val="2F645CEE"/>
    <w:lvl w:ilvl="0" w:tplc="FFFFFFF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D2849"/>
    <w:multiLevelType w:val="hybridMultilevel"/>
    <w:tmpl w:val="6F2ED8E0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C4C2D"/>
    <w:multiLevelType w:val="hybridMultilevel"/>
    <w:tmpl w:val="2D322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56D4A"/>
    <w:multiLevelType w:val="hybridMultilevel"/>
    <w:tmpl w:val="5E542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87B14"/>
    <w:multiLevelType w:val="hybridMultilevel"/>
    <w:tmpl w:val="D3562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C63170"/>
    <w:multiLevelType w:val="hybridMultilevel"/>
    <w:tmpl w:val="A42CC724"/>
    <w:lvl w:ilvl="0" w:tplc="0419000F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D4780"/>
    <w:multiLevelType w:val="hybridMultilevel"/>
    <w:tmpl w:val="80523752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A13E3"/>
    <w:multiLevelType w:val="hybridMultilevel"/>
    <w:tmpl w:val="8CD0812E"/>
    <w:lvl w:ilvl="0" w:tplc="0419000F">
      <w:start w:val="4"/>
      <w:numFmt w:val="decimal"/>
      <w:lvlText w:val="%1."/>
      <w:lvlJc w:val="left"/>
      <w:pPr>
        <w:tabs>
          <w:tab w:val="num" w:pos="5220"/>
        </w:tabs>
        <w:ind w:left="5220" w:hanging="5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3" w15:restartNumberingAfterBreak="0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E66013D"/>
    <w:multiLevelType w:val="hybridMultilevel"/>
    <w:tmpl w:val="988260F4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922830"/>
    <w:multiLevelType w:val="hybridMultilevel"/>
    <w:tmpl w:val="F878AA36"/>
    <w:lvl w:ilvl="0" w:tplc="E25200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460652A"/>
    <w:multiLevelType w:val="hybridMultilevel"/>
    <w:tmpl w:val="89ACF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4C0E81"/>
    <w:multiLevelType w:val="hybridMultilevel"/>
    <w:tmpl w:val="2E8C1770"/>
    <w:lvl w:ilvl="0" w:tplc="0419000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8A657F3"/>
    <w:multiLevelType w:val="hybridMultilevel"/>
    <w:tmpl w:val="7A20C454"/>
    <w:lvl w:ilvl="0" w:tplc="ECF03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3F65AE"/>
    <w:multiLevelType w:val="hybridMultilevel"/>
    <w:tmpl w:val="381CF276"/>
    <w:lvl w:ilvl="0" w:tplc="04190001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649"/>
        </w:tabs>
        <w:ind w:left="16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9"/>
        </w:tabs>
        <w:ind w:left="38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9"/>
        </w:tabs>
        <w:ind w:left="45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9"/>
        </w:tabs>
        <w:ind w:left="59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9"/>
        </w:tabs>
        <w:ind w:left="6689" w:hanging="36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16"/>
  </w:num>
  <w:num w:numId="8">
    <w:abstractNumId w:val="21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  <w:num w:numId="17">
    <w:abstractNumId w:val="25"/>
  </w:num>
  <w:num w:numId="18">
    <w:abstractNumId w:val="23"/>
  </w:num>
  <w:num w:numId="19">
    <w:abstractNumId w:val="31"/>
  </w:num>
  <w:num w:numId="20">
    <w:abstractNumId w:val="22"/>
  </w:num>
  <w:num w:numId="21">
    <w:abstractNumId w:val="27"/>
  </w:num>
  <w:num w:numId="22">
    <w:abstractNumId w:val="29"/>
  </w:num>
  <w:num w:numId="23">
    <w:abstractNumId w:val="26"/>
  </w:num>
  <w:num w:numId="24">
    <w:abstractNumId w:val="6"/>
  </w:num>
  <w:num w:numId="25">
    <w:abstractNumId w:val="11"/>
  </w:num>
  <w:num w:numId="26">
    <w:abstractNumId w:val="15"/>
  </w:num>
  <w:num w:numId="27">
    <w:abstractNumId w:val="4"/>
  </w:num>
  <w:num w:numId="28">
    <w:abstractNumId w:val="8"/>
  </w:num>
  <w:num w:numId="29">
    <w:abstractNumId w:val="13"/>
  </w:num>
  <w:num w:numId="30">
    <w:abstractNumId w:val="30"/>
  </w:num>
  <w:num w:numId="31">
    <w:abstractNumId w:val="28"/>
  </w:num>
  <w:num w:numId="32">
    <w:abstractNumId w:val="7"/>
  </w:num>
  <w:num w:numId="33">
    <w:abstractNumId w:val="3"/>
  </w:num>
  <w:num w:numId="34">
    <w:abstractNumId w:val="18"/>
  </w:num>
  <w:num w:numId="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27"/>
    <w:rsid w:val="004F3227"/>
    <w:rsid w:val="009D3CEF"/>
    <w:rsid w:val="009F4A00"/>
    <w:rsid w:val="00A43512"/>
    <w:rsid w:val="00E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6F54"/>
  <w15:chartTrackingRefBased/>
  <w15:docId w15:val="{A3D7865A-8651-4E53-A39D-DEBF0C7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3CEF"/>
    <w:pPr>
      <w:keepNext/>
      <w:spacing w:after="0" w:line="240" w:lineRule="auto"/>
      <w:jc w:val="both"/>
      <w:outlineLvl w:val="0"/>
    </w:pPr>
    <w:rPr>
      <w:rFonts w:ascii="Times New Roman Bash" w:eastAsia="Times New Roman" w:hAnsi="Times New Roman Bash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3C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D3CEF"/>
    <w:pPr>
      <w:keepNext/>
      <w:shd w:val="clear" w:color="auto" w:fill="FFFFFF"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9D3CEF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3CEF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3CE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D3CE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3CE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D3CE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CEF"/>
    <w:rPr>
      <w:rFonts w:ascii="Times New Roman Bash" w:eastAsia="Times New Roman" w:hAnsi="Times New Roman Bash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CEF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D3C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3C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3C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D3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C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3CE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D3CEF"/>
  </w:style>
  <w:style w:type="paragraph" w:styleId="a3">
    <w:name w:val="Body Text Indent"/>
    <w:basedOn w:val="a"/>
    <w:link w:val="a4"/>
    <w:rsid w:val="009D3C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3C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D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D3C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rsid w:val="009D3CEF"/>
    <w:rPr>
      <w:strike w:val="0"/>
      <w:dstrike w:val="0"/>
      <w:color w:val="0852C6"/>
      <w:u w:val="none"/>
      <w:effect w:val="none"/>
    </w:rPr>
  </w:style>
  <w:style w:type="paragraph" w:styleId="31">
    <w:name w:val="Body Text 3"/>
    <w:basedOn w:val="a"/>
    <w:link w:val="32"/>
    <w:rsid w:val="009D3C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D3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9D3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D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9D3C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D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3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9D3CE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9D3CEF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9D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header"/>
    <w:basedOn w:val="a"/>
    <w:link w:val="ae"/>
    <w:rsid w:val="009D3C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D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9D3C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9D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3C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Название Знак"/>
    <w:rsid w:val="009D3CEF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9D3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9D3C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9D3CE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9D3CE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71">
    <w:name w:val="Знак Знак7"/>
    <w:locked/>
    <w:rsid w:val="009D3CEF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9D3CEF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9D3CEF"/>
    <w:rPr>
      <w:sz w:val="24"/>
      <w:szCs w:val="24"/>
      <w:lang w:val="ru-RU" w:eastAsia="ru-RU" w:bidi="ar-SA"/>
    </w:rPr>
  </w:style>
  <w:style w:type="paragraph" w:styleId="af4">
    <w:name w:val="Title"/>
    <w:basedOn w:val="a"/>
    <w:next w:val="a"/>
    <w:link w:val="af5"/>
    <w:uiPriority w:val="10"/>
    <w:qFormat/>
    <w:rsid w:val="009D3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9D3C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vl-sp@yandex.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2022-12-23T05:15:00Z</dcterms:created>
  <dcterms:modified xsi:type="dcterms:W3CDTF">2023-01-31T09:20:00Z</dcterms:modified>
</cp:coreProperties>
</file>